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73" w:rsidRPr="006C5973" w:rsidRDefault="00CA5D44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231F20"/>
          <w:sz w:val="20"/>
          <w:szCs w:val="20"/>
          <w:lang w:val="fr-FR"/>
        </w:rPr>
        <w:t>Loi</w:t>
      </w:r>
      <w:r w:rsidR="006C5973" w:rsidRPr="006C5973">
        <w:rPr>
          <w:rFonts w:ascii="Times New Roman" w:hAnsi="Times New Roman" w:cs="Times New Roman"/>
          <w:b/>
          <w:bCs/>
          <w:color w:val="231F20"/>
          <w:sz w:val="20"/>
          <w:szCs w:val="20"/>
          <w:lang w:val="fr-FR"/>
        </w:rPr>
        <w:t xml:space="preserve"> sur les consultations populaires non référendaires et autres formes de participation</w:t>
      </w:r>
      <w:r w:rsidR="006C5973">
        <w:rPr>
          <w:rFonts w:ascii="Times New Roman" w:hAnsi="Times New Roman" w:cs="Times New Roman"/>
          <w:b/>
          <w:bCs/>
          <w:color w:val="231F20"/>
          <w:sz w:val="20"/>
          <w:szCs w:val="20"/>
          <w:lang w:val="fr-FR"/>
        </w:rPr>
        <w:t xml:space="preserve"> </w:t>
      </w:r>
      <w:r w:rsidR="006C5973" w:rsidRPr="006C5973">
        <w:rPr>
          <w:rFonts w:ascii="Times New Roman" w:hAnsi="Times New Roman" w:cs="Times New Roman"/>
          <w:b/>
          <w:bCs/>
          <w:color w:val="231F20"/>
          <w:sz w:val="20"/>
          <w:szCs w:val="20"/>
          <w:lang w:val="fr-FR"/>
        </w:rPr>
        <w:t>citoyenne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Préambule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L’article 122 du Statut d’Autonomie de la Catalogne établit la compétence exclusive du Gouvernement catalan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 matière de consultations populaires au niveau local, de même que sa compétence exclusive pour organiser,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dans le cadre de ses compétences, des consultations populaires ainsi que d’autres formes de participation.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L’article 29.6 du Statut stipule que les citoyens catalans ont le droit d’organiser la convocation de consultations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populaires par l’intermédiaire du Gouvernement catalan ou de leurs municipalités dans la forme et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conditions prévues par la loi.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Selon ces principes statutaires, et conformément aux principes de l’article 1.1 de la Constitution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espagnole définissant le principe démocratique, l’une des priorités du Parlement est la mise en 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œuvre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du Statu</w:t>
      </w:r>
      <w:bookmarkStart w:id="0" w:name="_GoBack"/>
      <w:bookmarkEnd w:id="0"/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 d’Autonomie de la Catalogne dans le but d’accroître la qualité démocratique par la mise en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place de mécanismes de participation citoyenne destinés à rapprocher Administration et citoyenneté et à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garantir à celle-ci la possibilité d’exprimer son opinion, et d’être écoutée, à propos des prises de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décisions touchant ses intérêts.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Dans cet esprit, le texte constitutionnel, dans son article 9.2, établit qu’il appartient aux pouvoirs publics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créer les conditions nécessaires pour que la liberté et l’égalité de l’individu, et des groupes dont il fait partie,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soient réelles et effectives, d’écarter les obstacles susceptibles d’empêcher ou d’entraver leur plénitude et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faciliter la participation de tous les citoyens à la vie politique, économique, culturelle et sociale.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II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Conformément à ce que nous avons exposé ci-dessus, la présente loi établit le régime juridique et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procédure de convocation des consultations populaires ainsi que d’autres mécanismes de participation. Ce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sont là des instruments qui doivent permettre de faire connaître le positionnement et les opinions de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citoyenneté sur n’importe quel aspect de la vie publique de Catalogne, dans le cadre des compétences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attribuées au Gouvernement catalan et aux collectivités locales.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Cela dit, il faut signaler que la mise en oeuvre d’une véritable politique publique de participation citoyenne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ne peut pas être garantie uniquement par l’élaboration de lois et de règlements, elle doit aussi être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accompagnée de nombreuses autres mesures, notamment en ce qui concerne la transparence du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fonctionnement des institutions, l’accès à l’information détenue par les administrations, les conditions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nécessaires à la tenue de débats publics et pluriels, la promotion de l’associationnisme et le pouvoir politique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la citoyenneté.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Cette loi est le fruit, arrivé à maturité, du travail et de l’expérience accumulées en Catalogne dans le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domaine de la participation citoyenne et tient compte du fait que les processus de consultation qu’elle régit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doivent être pluriels en matière d’accès à l’information et de confrontation des opinions. Les consultations,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qui sont un instrument d’approfondissement démocratique, requièrent des conditions de pluralisme quant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l’accès aux médias, afin de rendre possible des délibérations éclairées, nécessaires aux citoyens.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III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Se fondant sur ces prémisses, la présente loi est structurée en cinquante-six articles, regroupés sous trois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titres.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titre I contient les dispositions générales portant sur l’objet et le champ d’application de la loi et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principes généraux devant garantir la mise en oeuvre de toutes les formes de participation.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titre II réglemente les consultations populaires non référendaires et les mécanismes de suivi et de contrôle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des processus de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chapitre I du titre II réglemente les consultations populaires non référendaires et attribue la compétence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de les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convoquer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 président du Gouvernement catalan et aux maires. Au niveau institutionnel, il appartient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les impulser au président du Gouvernement catalan, au Gouvernement, au Parlement et aux municipalités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Catalogne et, au niveau local, au président de la collectivité locale ou à son assemblée plénière, sous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réserve de l’initiative citoyenne prévue au chapitre III. Le titre II définit aussi les personnes qui peuvent être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appelées à participer aux consultations. Un Registre de participation aux consultations populaires non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 et un Registre des consultations populaires sont créés et les effets des consultations établis,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lesquels ne sont, en aucun cas, contraignants et sont subordonnés au principe de reddition de comptes à la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citoyenneté de la part de l’autorité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convocatrice.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chapitre II établit l’objet de la consultation, le contenu minimal du décret de convocation et le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>d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ispositif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garanties qui doit encadrer le processus de consultation. Ledit chapitre réglemente les fonctions des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mécanismes de garanties établis à ces fins, à savoir la Commission de contrôle, les Comités de suivi et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bureaux de vote. Il réglemente aussi les modalités de vote et renvoie aux règles spécifiques à chaque décret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convocation pour ce qui est des critères de décompte des votes.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De même, le chapitre II réglemente l’utilisation des moyens électroniques appliquée aux consultations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populaires afin d’encourager leur utilisation et de promouvoir ainsi la participation citoyenne, ceci dans le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respect de toutes les garanties juridiques exigibles.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chapitre III réglemente l’initiative citoyenne. Il spécifie qui est autorisé à promouvoir l’initiative, fixe la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composition du Comité promoteur, définit qui a la qualité de signataires ainsi que le cadre des consultations,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signatures exigées et les périodes au cours desquelles ne peuvent être pas demandées de nouvelles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consultations.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titre III sur les autres processus de participation citoyenne est structuré en trois chapitres. Le chapitre I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contient les dispositions générales et les champs subjectif et objectif d’application. Le chapitre II établit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caractéristiques de l’initiative institutionnelle et de l’initiative citoyenne, la structure des processus,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présentation des propositions, l’examen des propositions et l’évaluation du processus de participation citoyenne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et ses effets.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titre III termine avec le chapitre III qui établit les différentes modalités de participation comme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sondages d’opinion, les délibérations publiques et les forums de participation.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dernière partie de la loi contient deux dispositions additionnelles, deux transitoires et deux finales.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dispositions finales fixent l’entrée en vigueur de la présente loi et octroie au Gouvernement catalan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pouvoirs nécessaires pour mettre en oeuvre la réglementation.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Titre I. Dispositions générales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1. Objet et champ d’application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L’objet de cette loi est d’établir, dans le cadre de compétence du Gouvernement catalan et de ses collectivités locales,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régime juridique, les modalités, la procédure, la mise en oeuvre et la convocation des consultations populaires non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 et d’autres formes et mécanismes de participation citoyenne institutionnalisée.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principes de cette loi, destinée à réglementer les consultations populaires non référendaires, sont d’application au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Gouvernement catalan et aux collectivités locales, sous réserve, dans ce dernier cas, de leur mise en oeuvre selon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règles d’organisation et de fonctionnement desdites collectivités.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3. Les collectivités locales, dans le cadre de leurs compétences, peuvent réglementer les autres instruments de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participation, selon leur propres règles d’organisation et de fonctionnement dont la présente loi est supplétive,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sauf pour ce qui est prévu aux articles 41.1 et 4, 42, 46, 51 et 52 qui sont d’application directe. Tout cela est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entendu sous réserve de la création par ces collectivités d’autres mécanismes de participation.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2. Principes généraux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consultations populaires non référendaires et les autres formes de participation sont régies par les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principes de transparence, de publicité, de clarté, d’accès à l’information, de neutralité institutionnelle, de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primauté de l’intérêt collectif, de pluralisme, d’égalité et de non-discrimination, d’intégration, de protection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des données à caractère personnel et de reddition de comptes.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principes visés à l’alinéa 1 représentent des obligations pour l’Administration et des droits et garanties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pour les sujets autorisés à participer au processus de participation, tel que prévu par la présente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Toutes les phases du processus de participation doivent être garanties : information, délibération, examen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des propositions, évaluations et reddition de comptes. Dans la modalité de consultation populaire non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référendaire, les phases sont celles régies spécifiquement par le titre II.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Titre II. Consultations populaires non référendaires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Chapitre II. Dispositions générales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3. Concept et modalités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Par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consultation populaire non référendaire,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on désigne une convocation ouverte, en vertu de la présente loi,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 les autorités compétentes aux personnes dûment autorisées dans chaque occasion, afin qu’elles expriment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 votant leur opinion sur une action, une décision ou une politique publique déterminée.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consultations populaires non référendaires peuvent être nationales si elles concernent tout le territoire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la Catalogne ou locales si elles sont municipales ou supra-municipales.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consultations populaires non référendaires peuvent être générales ou sectorielles. Les consultations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générales sont ouvertes aux personnes autorisées à y participer aux termes de l’article 5. Les consultations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sectorielles sont celles qui, en raison de leur objectif spécifique et compte tenu des critères définis à l’article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5.2, peuvent viser un collectif particulier de personnes.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4. Promoteurs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consultations populaires non référendaires peuvent émaner des institutions ou des citoyens.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Par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initiative institutionnelle au niveau national,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on désigne une consultation émanant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Du président du Gouvernement catalan ou du Gouvernement catalan.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b) Du Parlement réuni en séance plénière, au moyen d’une décision adoptée à la majorité simple des voix, sur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proposition de deux cinquièmes des députés ou de trois groupes parlementaires.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De 10 % des communes, par une décision adoptée à la majorité absolue des voix de leurs conseils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municipaux réunis en séance plénière. La somme des populations totales desdites communes doit être d’au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moins 500 000 habitants.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Par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initiative institutionnelle au niveau local,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on désigne une consultation émanant :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a)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Des conseils municipaux et des conseils d’autres collectivités locales réunis en séance plénière, au moyen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d’une décision adoptée à la majorité simple des voix sur proposition de deux cinquièmes des conseillers ou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représentants de ladite collectivité.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b) Des conseils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comarcals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réunis en séance plénière, au moyen d’une décision adoptée à la majorité absolue des voix,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sur proposition d’un cinquième des conseillers de la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comarca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(division administrative du territoire catalan), qui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doivent représenter au moins 10 % des municipalités.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Des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Diputacions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(Conseils généraux) ou des conseils des vigueries réunis en séance plénière, par une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décision adoptée à la majorité absolue des voix, sur proposition d’un cinquième des conseillers de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province ou de la viguerie, lesquels doivent représenter au moins 10 % des communes.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Du maire ou du président de la collectivité locale, de sa propre initiative ou sur proposition de deux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cinquièmes des membres du conseil local.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 deux cinquièmes des communes, par une décision adoptée, à pétition des promoteurs de l’initiative, à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majorité simple des voix de leurs conseils municipaux réunis en assemblées plénières, sur proposition de deux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cinquièmes de leurs conseillers, si elles font partie d’un territoire supra-municipal autre que les territoires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susdits. Dans ce cas, il appartient au président du Gouvernement catalan de convoquer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L’initiative citoyenne est régie par le chapitre III.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5. Personnes autorisées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Peuvent être appelées à voter aux consultations populaires non référendaires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a) Les personés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âgées de plus de seize ans et ayant la condition politique de Catalans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, y compris les Catalans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résidant à l’étranger.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Ces derniers doivent demander au préalable leur inscription sur le registre créé à cette fin.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Les ressortissants d’États membres de l’Union européenne, âgés de plus de seize ans et inscrits au Registre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la population de Catalogne, et pouvant prouver qu’ils ont résidé en Catalogne de façon continue durant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l’année immédiatement antérieure à la convocation de la consultation.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ressortissants d’États tiers, âgés de plus de seize ans et inscrits au Registre de la population de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Catalogne, et ayant résidé légalement et de façon continue au cours des trois années immédiatement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antérieures à la convocation de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En ce qui concerne le sujet visé à l’alinéa 1, c’est dans le plein respect des exigences découlant du principe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d’égalité et de non-discrimination que le décret de la consultation doit désigner les personnes pouvant y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participer. La désignation doit être faite en fonction du territoire et des intérêts directement visés par l’objet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la question en respectant, dans ce cas, des critères permettant d’identifier de façon claire et objective le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ou les collectifs cibles.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 décret portant convocation, au niveau municipal, peut dispenser du respect de la condition prévue aux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paragraphes b et c de l’alinéa 1 en ce qui concerne la période minimale de résidence.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6. Le Registre de participation aux consultations populaires non référendaires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Il est créé un Registre de participation aux consultations populaires non référendaires relevant du ministère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du gouvernement catalan compétent en matière de consultations populaires et de participations citoyennes. Il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comprend toutes les personnes pouvant être appelées à participer à une consultation, tel que prévu par la loi.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Registre de participation aux consultations populaires non référendaires comprend les données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contenues dans le Registre de la population de Catalogne et dans le Registre des Catalans résidant à l’étranger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à leur date de clôture immédiatement antérieure à celle de la convocation, ainsi que les données d’autres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registres accréditant la condition de personne autorisée conformément aux règles stipulées dans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convocation.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Conformément à la réglementation sur la protection des données, le consentement de l’intéressé n’est pas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requis pour la communication ou la mise à jour des données par l’organe responsable des registres visés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l’alinéa 2.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Après convocation de la consultation, l’organe responsable du Registre de participation aux consultations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populaires non référendaires doit établir un délai pour que les Catalans résidant à l’étranger et les personnes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visées aux paragraphes b et c de l’article 5.1 puissent manifester leur volonté de participer à la consultation.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 xml:space="preserve">5.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L’organe responsable du Registre de participation aux consultations populaires non référendaires doit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élaborer, à la demande de l’autorité convocatrice, la liste des personnes appelées à participer, tel que prévu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 décret de la 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6.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 Registre de participation aux consultations populaires non référendaires, il faut que figurent les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données permettant de garantir la participation des personnes autorisées aux termes de la présente loi. Ce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registre ne peut inclure aucune donnée relative à l’idéologie, aux croyances, à la religion, l’origine raciale,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santé ou l’orientation sexuelle des personnes appelées à participer à une consultation populaire non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référendaire.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7. Registre des consultations populaires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Il est créé un Registre des consultations populaires relevant du ministère du Gouvernement catalan compétent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 la matière. Ce registre sert à l’inscription des consultations populaires non référendaires organisées et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mises en oeuvre en vertu de la présente loi. Il s’agit d’un registre administratif régi par un règlement.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8. Effets des consultations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consultations populaires non référendaires organisées en vertu de la présente loi ont pour but de faire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connaître l’opinion de la population sur la question soumise à consultation et leurs résultats ne sont pas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contraignants. Cela dit, les pouvoirs publics qui les ont convoquées doivent se prononcer, dans un délai de deux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mois à compter de leur tenue, sur leur incidence sur l’action publique soumise à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9. Nombre maximal de consultations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 cours d’une année naturelle, trois convocations seulement peuvent être organisées à l’échelle nationale et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trois à l’échelle locale du territoire concerné. Les collectivités locales peuvent accroître ce nombre maximal.</w:t>
      </w:r>
    </w:p>
    <w:p w:rsid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Chapitre II. Procédure des consultations populaires non référendaires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10. Convocation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C’est au président du Gouvernement catalan, si les conditions requises par la présente loi sont réunies, qu’il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incombe de convoquer une consultation populaire non référendaire.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Il appartient aussi aux collectivités locales, par l’intermédiaire de leurs présidents et si les conditions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requises par la présente loi sont réunies, de convoquer une consultation populaire non référendaire et ceci dans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respect de la réglementation locale à ce sujet.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Dans tous les cas, une consultation populaire non référendaire doit être convoquée par décret.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La consultation populaire non référendaire doit être convoquée dans un délai de quatre-vingt-dix jours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compter de son adoption en cas d’initiative institutionnelle, ou de la validation des signatures par les organes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compétents lorsqu’elle émane de l’initiative citoyenne. La consultation doit avoir lieu dans un délai de trente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soixante jours naturels à compter du lendemain de la publication du décret portant convocation.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11. Objet de la consultation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formulation de la consultation peut contenir une question ou plus, ou bien une proposition ou plus, afin que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personnes autorisées puissent répondre par un vote affirmatif, négatif ou blanc.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La formulation des consultations peut prendre la forme de propositions alternatives devant s’exclure les unes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autres de façon à ce que l’on en vote une.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La formulation des consultations peut prendre la forme de propositions différentes, présentées de façon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successive, à condition qu’elles ne portent que sur l’objet de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La question, les questions ou les propositions de la consultation doivent être formulées de façon neutre, claire et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irréfutable.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5.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Il n’est pas permis de formuler de consultations pouvant toucher, limiter ou restreindre les droits et les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libertés fondamentales visés à la section première, chapitre II, titre I de la Constitution, ni les droits et devoirs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visés aux chapitres I, II et III du titre I du Statut d’Autonomie. Sont exclues, de même, les questions portant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sur des matières fiscales ou budgétaires déjà approuvées.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12. Décret portant convocation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 décret portant convocation doit comprendre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La question, les questions ou les propositions soumises au vote conformément aux options visées à l’article 11.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Les personnes pouvant participer à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ou les jours du scrutin « ordinaire » présentiel et la période de vote anticipé, s’il y a lieu.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Les modalités de vote.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règles spécifiques à la consultation convoquée, qui doivent être annexées au décret portant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convocation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Le décret portant convocation de la consultation doit être publié au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Document officiel du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Gouvernement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catalan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Après la signature du décret portant convocation, les autorités convocatrices doivent ouvrir une période de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diffusion institutionnelle pour garantir le droit à l’information sur l’objet et la procédure de la consultation,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sans que cela ne puisse, en aucun cas, influer sur la participation, ni l’orientation des réponses et en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garantissant la transparence, l’égalité des opportunités et le respect du pluralisme politique.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Le décret portant convocation de la consultation doit inclure, dans tous les cas, un rapport économique sur les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dépenses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que la consultation engendrera à charge de l’autorité convocatrice.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13. Mise en place d’un dispositif de garanties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 dispositif de garanties a pour but de garantir la fiabilité, la transparence, la neutralité et l’objectivité du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processus de consultation ainsi que le respect du régime juridique qui lui est applicable.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dispositif de garanties est composé par la Commission de contrôle, les Comités de suivi ainsi que les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bureaux de vote.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Si la consultation est à l’échelle de la Catalogne, il faut constituer un Comité de suivi pour chaque territoire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visé à l’article 16.3.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convocation doit ouvrir un délai d’au moins quinze jours pour que les organisations sociales et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professionnelles intéressées puissent manifester leur volonté de faire partie du processus de consultation. Les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organisations dotées d’une personnalité juridique, et dont l’objet se rapporte à l’objet de la consultation, ont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condition d’intéressées. C’est à la Commission de contrôle de reconnaître la condition d’organisation intéressée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par l’adoption d’une décision motivée. Cela dit, les formations politiques représentées au Parlement de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Catalogne ou dans la collectivité locale concernée, quand il s’agit d’une consultation à l’échelle locale, ont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condition d’organisation intéressée.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Les organisations admises à participer au processus de consultation jouissent des droits octroyés par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présente loi.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6.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L’autorité convocatrice doit mettre à la disposition du dispositif de garanties les ressources humaines et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matérielles nécessaires à l’exercice de ses fonctions, ceci dans le respect de la réglementation et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mécanismes de reddition de comptes prévus par la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14. Définition et composition de la Commission de contrôle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Commission de contrôle est le principal organe chargé de veiller à ce que les consultations populaires non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 soient conformes aux principes, aux règles et aux conditions établis par la présente loi et à ce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qu’elles se déroulent dans le plein respect de la procédure établie et des règles spécifiques à la 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Commission de contrôle agit en toute autonomie et en toute indépendance dans l’exercice de ses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fonctions.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Commission de contrôle est composée de sept membres, tous juristes et politologues de renom. Le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Parlement réuni en séance plénière les désigne par une décision adoptée à la majorité de trois cinquièmes des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voix de ses députés. Ces nominations doivent être effectuées dans les trois mois suivant le début de la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législature. Cela dit, la majorité des membres de la Commission doit être composée de juristes.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membres de la Commission de contrôle élisent leur président et leur secrétaire à la majorité des voix lors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 la séance constitutive de la Commission, laquelle doit être tenue dans les quinze jours suivant leur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nomination.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Les membres de la Commission de contrôle sont nommés par un décret du président du Gouvernement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catalan et sont renouvelés au début de chaque législature.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15. Fonctions de la Commission de contrôle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Commission de contrôle remplit les fonctions suivantes :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Statuer, dans un délai de trois jours, sur les requêtes présentées contre les décisions des Comités de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suivi.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Dicter des instructions contraignantes et publiques applicables aux différentes consultations.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Établir des critères d’interprétation destinés aux Comités de suivi et aux bureaux de vote et donner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conseils non contraignants au convocateur et aux Comités de suivi sur les questions qu’ils soulèvent.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les cas d’une initiative citoyenne, statuer, dans un délai de sept jours, sur les requêtes pour cause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d’irrecevabilité d’une demande de convocation, conformément aux causes stipulées aux articles 32.4 et 38.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e) Superviser les actions de l’administration de soutien au convocateur en ce qui concerne la liste des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personnes appelées à participer ainsi que l’utilisation des moyens électroniques.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f) Proclamer le résultat des consultations.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g) Remplir les fonctions du Comité de suivi en ce qui concerne le collectif des Catalans résidant à l’étranger.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h) Veiller à ce que soient respectées les garanties concernant la période de diffusion institutionnelle prévues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l’article 12.3.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i) Les autres fonctions attribuées par la présente loi ou toute autre règle.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2. La Commission de contrôle est un organe à caractère administratif et ses actes mettent fin à la voie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administrative.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16. Définition et composition des Comités de suivi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Comités de suivi sont les organes chargés de veiller à ce que les consultations populaires non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 se déroulent sur le territoire qui leur correspond, conformément à la présente loi et aux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règles spécifiques détaillées dans leur convocation. Ils doivent aussi remplir les fonctions établies à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l’article 17.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Comités de suivi agissent en toute autonomie et en toute indépendance dans l’exercice de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leurs fonctions, sous réserve du contrôle de leurs décisions par la Commission de contrôle aux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termes de la présente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 cas de consultations populaires non référendaires à l’échelle de la Catalogne, un Comité de suivi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doit être constitué dans chacune des délégations territoriales du Gouvernement catalan.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Chaque Comité de suivi est formé par cinq membres désignés par la Commission de contrôle parmi des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juristes et des politologues de renom : deux sur proposition du Conseil de l’Ordre des Avocats de Catalogne,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un sur proposition de l’Ordre des Politologues, un sur proposition du Conseil des collectivités locales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Catalogne et un sur proposition du Gouvernement catalan.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5.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Lorsque les désignations visées à l’alinéa 4 ne peuvent pas être effectuées, c’est la Commission de Contrôle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qui se charge directement de désigner des juristes et des politologues de renom pour couvrir les postes vacants.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6.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nomination des membres des Comités de suivi doit être effectuée au moyen d’un décret du président du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Gouvernement catalan si la consultation est à l’échelle de la Catalogne, ou bien du président de la collective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locale si la consultation est au niveau local. Dans le cas visé à l’article 4.3.</w:t>
      </w:r>
      <w:r w:rsidRPr="006C5973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e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, la nomination appartient au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président du Gouvernement catalan.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7.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membres du Comité de suivi doivent élire leur président et leur secrétaire à la majorité des voix durant la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séance constitutive.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8.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mandat des membres des Comités de suivi a la même durée que celle du processus de consultation. Les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membres sont nommés dans les trois jours suivant la convocation et leur mandat s’achève quatre-vingt-dix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jours après la tenue de la consultation. Les Comités de suivi doivent être constitués dans les trois jours suivant</w:t>
      </w:r>
      <w:r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nomination de leurs membres.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9. Dans le cas des consultations populaires non référendaires au niveau local, l’autorité convocatrice, réunie en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séance plénière, doit constituer un Comité de suivi composé de cinq membres au moyen d’une décision adoptée à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majorité simple de ses voix. Dans le cas visé à l’article 4.3.a, la désignation appartient à la Commission de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contrôle.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10. L’autorité convocatrice des consultations sectorielles doit désigner un Comité de suivi composé de cinq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membres.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17. Fonctions du Comité de suivi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Chaque Comité de suivi remplit les fonctions suivantes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Garantir le bon déroulement des différentes phases de la consultation conformément à la réglementation,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aux règles spécifiques à la consultation et aux critères d’interprétation fixés par la Commission de contrôle.</w:t>
      </w:r>
      <w:r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b)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Se charger des opérations de décompte, dresser le procès-verbal des résultats et en informer la Commission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 contrôle.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Statuer sur les plaintes, consultations ou incidences survenues sur le territoire concerné et se rapportant au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processus de consultation dans un délai de trois jours.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Nommer des représentants, sur proposition des associations et des organisations intéressées, afin qu’ils soient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présents aux actes de constitution des bureaux de vote, durant le déroulement du vote ainsi qu’au décompte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provisoire et définitif des bulletins.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Toute autre fonction que la Commission de contrôle pourrait lui confier ou figurant dans la réglementation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en vigueur.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Il est possible de recourir auprès de la Commission de contrôle contre les décisions prises par le Comité de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suivi dans un délai de deux jours ouvrables à compter du lendemain de la date de la décision.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18. Causes d’inéligibilité et incompatibilité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Ne peuvent pas être désignés membres de la Commission de contrôle, ni des Comités de suivi, les personnes se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trouvant dans les cas visés à l’article 31.2.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19. Définition et composition des bureaux de vote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bureaux de vote sont les organes auprès desquels s’effectue le vote présentiel, “ordinaire” ou par voie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électronique.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L’autorité convocatrice de la consultation doit publier au </w:t>
      </w:r>
      <w:r w:rsidRPr="006C5973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 xml:space="preserve">Document officiel du Gouvernement catalan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nombre de centres et de bureaux de vote ainsi que leur cadre territorial.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bureaux de vote comptent un président et deux assesseurs, tirés au sort par le convocateur parmi les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personnes âgées de plus de 18 ans et inscrites au Registre de participation du bureau de vote concernée.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Lorsque des bureaux de vote sont constitués à l’étranger, ils doivent être composés de trois membres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désignés par tirage au sort parmi les personnes figurant au Registre de participation de la communauté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catalane à l’étranger du lieu où est organisé le scrutin.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5.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Deux suppléants sont aussi désignés pour chaque assesseur et deux pour chaque président par le même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tirage au sort que celui désignant le président.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6.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tirages au sort pour désigner les présidents et les assesseurs des bureaux de vote doivent avoir lieu dans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un délai de vingt jours à compter de la date de la convocation. Les désignations doivent être communiquées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aux personnes intéressées et aux Comités de suivi compétents.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7. Les personnes choisies par tirage au sort en tant que membres, titulaires ou suppléants des tables de vote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peuvent, dans le délai fixé par les règles spécifiques à la consultation, renoncer à en faire partie. La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renonciation doit être communiquée par écrit au Comité de suivi correspondant.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8.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règles spécifiques à la consultation doivent établir les mesures nécessaires à la constitution des bureaux</w:t>
      </w:r>
      <w:r w:rsidR="00C81896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 vote lorsque titulaires et suppléants confondus ne sont pas suffisants pour couvrir tous les postes.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9. Les représentants des organisations admises au processus de consultation peuvent être présents aux tables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vote et assister aux actes de constitution des bureaux de vote, au déroulement du scrutin et au décompte des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voix. Ils peuvent aussi, s’il y a lieu, présenter des allégations.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20. Fonctions des bureaux de vote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bureaux de vote remplissent les fonctions suivantes :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a)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Apporter leur soutien aux participants pour qu’ils exercent correctement leur droit de vote aux termes de la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présente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Identifier les personnes appelées à participer.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Veiller sur la liste des personnes appelées à participer, autoriser le vote et inscrire les participants.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Rendre public le décompte provisoire des voix et dresser le procès-verbal détaillé du scrutin.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Veiller à ce que l’on dispose du matériel nécessaire au bon déroulement du scrutin.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f)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D’autres fonctions que pourrait lui confier la Commission de contrôle ou les Comités de suivi ainsi que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l’administration convocatrice.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président de la table est, es-qualité, l’autorité maximale dans le cadre de ses fonctions.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21. Campagne et débat public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La campagne et le débat public ont pour but d’informer et de susciter la confrontation des différents points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de vue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sur l’objet de la consultation ainsi que de demander l’appui des personnes autorisées à y participer.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La campagne commence le lendemain de la publication au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Document officiel du Gouvernement catalan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du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décret portant 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Il est interdit de faire campagne ou d’organiser des actions ou des débats publics sur l’objet de la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consultations à partir de 00 heure du jour prévu pour la tenue de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22. Espaces publics réservés à la campagne et accès aux medias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organisateurs de la consultation, les organisations admises au processus de consultation et les formations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politiques représentées au Parlement ou dans les collectivités locales, dans le cas de consultations au niveau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local, ont le droit d’utiliser gratuitement les espaces publics pour y mener leurs campagnes ou organiser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débats. Les mairies doivent réserver des espaces publics pour que les acteurs de la campagne puissent y afficher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leurs informations, aménager des locaux et des espaces gratuits pour qu’y soient organisés des débats et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manifestations, et en informer le public.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règles spécifiques à la convocation doivent fixer les conditions d’octroi d’espaces gratuits dans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medias à caractère public. Si la consultation populaire est organisée au niveau municipal, cette obligation est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limitée aux medias à caractère public de l’espace local totalement ou partiellement concerné. Dans tous les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cas, il faut fixer le temps de durée de la campagne.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Tout au long du processus de consultation, les medias à caractère public doivent respecter les principes de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pluralisme politique et social, de neutralité et d’égalité des opportunités à l’égard des différents points de vue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défendus. Les décisions des organes administratifs de ces medias peuvent être contestées auprès de la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Commission de contrôle.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23. Modalités de vote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 participer aux consultations non référendaires, on peut choisir l’option du vote présentiel “ordinaire”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ou celle du vote anticipé.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Outre la modalité visée à l’alinéa 1, on peut participer aux consultations référendaires par voie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électronique, aux termes de l’article 28.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24. Vote présentiel « ordinaire »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1. Le vote présentiel « ordinaire » est le vote effectué aux bureaux de vote au jour et aux horaires signalés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dans le décret portant 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 cas de consultations au niveau local, on peut assigner plus d’un jour au vote présentiel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« ordinaire ».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vote présentiel « ordinaire » s’effectue au moyen de bulletins de vote et d’enveloppes fermées qui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doivent être introduites dans une urne.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25. Vote anticipé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Le vote anticipé peut être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envoyé par la poste ou déposé, ceci dans les délais prévus par le décret portant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vote anticipé par voie postale est envoyé dans une enveloppe fermée à l’attention de l’organe visé dans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décret de convocation.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 vote par dépôt doit être présenté par l’intéressé aux fonctionnaires désignés à cet effet dans une</w:t>
      </w:r>
      <w:r w:rsidR="003E58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enveloppe fermée.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Quand le vote anticipé a été demandé, il est interdit à la personne autorisée d’accéder au vote présentiel.</w:t>
      </w:r>
    </w:p>
    <w:p w:rsidR="006C5973" w:rsidRPr="006C5973" w:rsidRDefault="006C5973" w:rsidP="003E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C’est pourquoi il faut prendre les mesures opportunes pour cette circonstance figure sur la liste des</w:t>
      </w:r>
      <w:r w:rsidR="003E58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participants du bureau de vote correspondant.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26. Règles applicables aux différentes modalités de vote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vote présentiel « ordinaire » s’applique à toutes les consultations populaires non référendaires.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modalités de vote anticipé sont d’application lorsque la nature ou l’objet de la consultation le justifie et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que le décret de convocation l’a établi.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règles spécifiques à l’organisation de la consultation doivent déterminer la procédure, les conditions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et les obligations applicables aux différentes modalités de vote.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Toutes les modalités de vote doivent garantir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L’identification des participants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, en vérifiant qu’ils sont bien inscrits sur la liste correspondante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 secret du vote.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L’autonomie de la personne qui exerce son droit de vote.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Qu’il soit pris acte des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personnes qui ont voté.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Que les enveloppes contenant les bulletins de vote soient conservées en bon état par un dispositif de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surveillance appropriée jusqu’au dépouillement du scrutin.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5.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C’est à la Commission de contrôle de fixer les critères de surveillance des enveloppes et des documents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envoyés par la poste ou déposés. Elle doit aussi fixer les conditions requises pour l’accréditation des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fonctionnaires devant exercer des fonctions concernant lesdits documents.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27. Décompte des voix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bureaux de vote se chargent du décompte des voix ainsi que de déterminer le résultat obtenu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concernant la/les questions/s ou propositions ayant fait l’objet de la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C’est à la Commission de contrôle d’effectuer le décompte des voix envoyées par la poste ou déposées.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décompte des voix se déroule publiquement. Les résultats doivent être remis aux représentants des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organisations admises au processus de consultation, si elles le souhaitent.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Sont nuls les bulletins non conformes au modèle établi par la convocation ou ayant subi tout dommage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susceptible d’induire les scrutateurs en erreur sur l’opinion exprimée ou de la conditionner.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28. Utilisation des moyens électroniques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 participer aux consultations populaires non référendaires, on peut avoir recours aux moyens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électroniques à condition que soit garantis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La sûreté de l’identification des participants.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L’unicité du vote.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secret du vote, de façon à ce qu’aucun lien ne puisse être établi entre l’opinion exprimée et la personne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l’ayant exprimée.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La sûreté du vote électronique de façon à ne pas altérer la participation ou les votes émis.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e) La transparence suffisante pour que les acteurs intéressés puissent observer et superviser le scrutin de façon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indépendante et éclairée.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 vote électronique peut être effectué sur place (vote présentiel) ou par voie télématique.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moyens électroniques peuvent être utilisés non seulement pour voter, mais aussi pour recueillir les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signatures dans le cas d’une initiative citoyenne, ceci à condition que la sûreté de l’identification des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signataires soit garantie.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4.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C’est au Gouvernement catalan de régir, au moyen d’un règlement, le dispositif de participation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électronique en vertu du présent article. Ce règlement doit comprendre la mise en place d’une plate-forme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technologique commune pour une mise en application homogène dudit dispositif au niveau local.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Article 29. Règles particulières aux consultations sectorielles</w:t>
      </w:r>
    </w:p>
    <w:p w:rsidR="00B406C4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décret portant convocation des consultations sectorielles doit, en tout cas, déterminer :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Le ou les collectif/s pouvant participer à la consultation à condition que le principe d’égalité et de non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>-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discrimination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soit respecté.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Les modalités de vote. Dans ce cas, on pourrait utiliser exclusivement le vote électronique.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Les critères à appliquer spécifiquement à la campagne et au débat public, sans que, dans ce cas, les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dispositions de l’article 22.2 soient d’application obligatoire.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Chapitre III. Règles particulières aux consultations populaires non référendaires émanant de la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citoyenneté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30. Présentation d’une demande de convocation émanant de la citoyenneté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convocation d’une consultation populaire non référendaire peut être demandée par des personnes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physiques ou morales, conformément à la présente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31. Comité promoteur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Comité promoteur de l’initiative peut être formé par une entité, ou plus, à caractère non lucratif et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dotée/s de personnalité juridique, ou par un minimum de trois personnes remplissant les conditions requises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 être autorisées à participer aux consultations.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Ne peuvent en aucun cas faire partie du Comité promoteur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Les députés du Parlement de Catalogne.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Les élus des collectivités locales.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Les députés ou les sénateurs des institutions espagnoles (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Cortes generales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).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Les députés du Parlement européen.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e) Les personnes se trouvant dans les cas d’inéligibilité ou d’incompatibilité prévus par la loi en vigueur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relative aux élus et aux hautes fonctions des institutions catalanes.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f) Les membres du Gouvernement catalan.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32. Initiative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Une demande doit être adressée au président du Gouvernement catalan ou au président de la collectivité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locale, selon le cadre dans lequel s’inscrit l’initiative.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La demande doit être accompagnée des documents suivants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a)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Proposition du texte devant être soumis à consultation.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b)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Aux termes de l’article 5, liste des personnes appelées à participer à la consultation, lesquelles doivent faire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partie du cadre territorial ou sectoriel dans lequel s’inscrit la consultation.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Proposition de formulaire de collecte des signatures devant contenir le texte complet de la consultation et un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espace où les signataires devront indiquer leurs noms, prénoms, la municipalité de leur domicile et le numéro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de leur carte nationale d’identité, ou bien celui de leur carte d’identification dans le cas des étrangers.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Un rapport détaillé des raisons pour lesquelles il est conseillé, selon les promoteurs, de promouvoir une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initiative en faveur de l’organisation d’une consultation populaire non référendaire.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e) La liste des membres composant le Comité promoteur et leurs données personnelles.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f)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Si l’initiative émane de personnes morales, le procès-verbal où figure la décision de la promouvoir prise par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l’organe compétent.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L’organe [institutionnel] compétent est tenu, dans un délai de trois mois, de communiquer au Comité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promoteur signataire la recevabilité de la demande et la validation du formulaire de collecte des signatures ou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bien son irrecevabilité.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Sont des causes d’irrecevabilité de la demande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Le fait que l’objet de la consultation ne soit pas conforme à la loi.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 fait que la documentation présentée par les organisateurs de l’initiative ne remplisse pas les conditions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requises à l’alinéa 2.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fait que l’initiative en faveur de la consultation populaire non référendaire en reproduise une autre ayant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même contenu ou un contenu substantiellement équivalent et que cette dernière ait été présentée dans les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périodes visées à l’article 39.1.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fait qu’elle ait été présentée dans les périodes visées à l’article 39.2.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fait que les personnes appelées à participer ne correspondent pas au cadre territorial ou sectoriel de la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33. Cadre dans lequel s’inscrit l’initiative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initiatives citoyennes s’inscrivent dans le cadre de la Catalogne ou dans un cadre local, selon l’organe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saisi.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34. Signataires de l’initiative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personnes désignées pour être appelées à participer à la consultation peuvent être signataires de l’initiative.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35. Signatures destinées à appuyer la demande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 xml:space="preserve">1.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 demander une consultation populaire non référendaire à l’échelle de la Catalogne, il est nécessaire de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réunir les signatures valables de 75 000 personnes appelées à participer.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 demander une consultation populaire non référendaire au niveau local, il est nécessaire de réunir le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nombre de signatures valables fixé par la réglementation de la collectivité locale concernée. Ce nombre ne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saurait, en aucun cas, être supérieur à celui qui est stipulé dans la présente loi et, à défaut, on applique les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pourcentages suivants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a)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les communes de moins de 1 000 habitants, 15 % des personnes appelées à participer.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b)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les communes d’entre 1 001 et 20 000 habitants, 10 % des personnes appelées à participer, avec un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minimum de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150 signatures.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c)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les communes d’entre 20 001 et 100 000 habitants, 5 % des personnes appelées à participer, avec un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minimum de 2 000 signatures.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d)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Dans les communes de plus de 100 000 habitants, 2 % des personnes appelées à participer, avec un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minimum de 5 000 signatures.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Si l’initiative s’inscrit dans un cadre territorial supérieur à la commune, comme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la comarca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(division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administrative du territoire catalan) ou la viguerie, ou dans un cadre inférieur, comme les entités municipales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décentralisées, les quartiers ou les arrondissements, il ne faut appliquer que les pourcentages visés à l’alinéa 2,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qui doivent être basés sur la population concrète de la zone concernée.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36. Collecte des signatures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collecte des signatures doit être réalisée sur des formulaires conformes au modèle approuvé par l’autorité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convocatrice.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Chaque formulaire de collecte de signatures doit comporter, de manière aisément compréhensible, une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clause informative sur la finalité de la collecte et toutes les autres conditions requises par la réglementation en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vigueur en matière de protection des données à caractère personnel.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données collectées dans les formulaires de collecte de signatures sont confidentielles. Elles seront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utilisées uniquement pour appuyer la demande de consultation au titre de laquelle elles ont été collectées et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devront être détruites dès que le délai de recours aura expiré ou, le cas échéant, dès la résolution définitive des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recours déposés. Elles ne seront publiées que si les personnes signataires l’autorisent expressément.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Les signatures doivent être authentifiées selon les modalités établies dans le règlement. Dans tous les cas, le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Comité promoteur peut désigner des officiers spéciaux, qui devront être âgés de plus de seize ans, pour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authentifier les signatures, et jurer ou promettre devant la Commission de contrôle que les signatures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collectées dans le cadre de l’initiative sont authentiques. Les membres du Comité promoteur sont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responsables de l’authenticité des signatures, de leur confidentialité et du traitement adéquat des données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collectées.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Le délai prévu pour la collecte des signatures est de quatre-vingt-dix jours, sauf dans le cas des consultations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populaires non référendaires qui font l’objet d’un vote à l’échelle locale et dont le délai est de soixante jours.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délais courent à partir de la date de notification de la recevabilité de la demande.</w:t>
      </w:r>
    </w:p>
    <w:p w:rsidR="00B406C4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37. Décompte et validation des signatures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Une fois recueilli le nombre minimum de signatures requis, les formulaires de collecte de signatures seront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remis au Gouvernement catalan ou à la collectivité locale compétente afin de vérifier leur inscription au registre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correspondant.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L’inscription doit être accréditée par un certificat émis par les responsables des registres correspondants,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conformément aux données de la dernière mise à jour disponible et dans un délai de deux mois à compter 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présentation des formulaires de signatures.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Article 38. Acceptation ou refus de la demande de convocation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1. Si le nombre de signatures valables atteint le minimum établi, l’organe compétent doit convoquer la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consultation demandée dans le délai visé à l’article 10.4 à compter de la résolution de validation des signatures.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2. La convocation de la consultation demandée ne peut être refusée, au moyen d’une résolution motivée qui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doit être notifiée au Comité promoteur, que si le nombre de signatures valables n’atteint pas le minimum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exigé par la loi.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3. Il incombe au Gouvernement catalan ou en l’occurrence, à la collectivité locale autorisée à convoquer la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consultation, de décider de la validation des signatures ou du refus de la demande de consultation.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39. Périodes pendant lesquelles les consultations populaires non référendaires émanant des citoyens ne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peuvent être ni organisées ni mises en oeuvre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Dès lors que les procédures pour l’organisation d’une consultation populaire non référendaire sont entamées,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aucune autre consultation ne pourra être organisée sur des questions similaires ou substantiellement équivalentes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pendant un délai de deux ans à compter de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a) La tenue de la consultation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La date d’achèvement du processus de validation et de décompte des signatures, en cas de refus de la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demande de convocation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La date d’expiration du délai de collecte de signatures ou de déchéance de la demande.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À l’échelle locale, aucune consultation populaire non référendaire émanant des citoyens ne peut être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organisée ni mise en oeuvre durant les six mois précédant les élections locales, ni durant la période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comprise entre les élections et la constitution de la collectivité locale.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À l’échelle de la Catalogne, aucune consultation populaire non référendaire émanant des citoyens ne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peut être organisée ni mise en oeuvre à partir de la date de dissolution du Parlement et de la convocation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d’élections, ni durant un délai de cent jours à compter de la prise de pouvoir du président du Gouvernement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catalan.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Dans le cas des propositions de consultation populaire non référendaire qui sont en cours au moment 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dissolution de l’autorité convocatrice, toutes les démarches qui y sont liées devront être suspendues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jusqu’à l’investiture du président du Gouvernement catalan ou la constitution de la collectivité locale.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Titre III. Processus de participation citoyenne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Chapitre II. Dispositions générales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40. Définition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processus de participation citoyenne sont des actions institutionnalisées destinées à faciliter et à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encourager l’intervention des citoyens dans l’orientation ou la définition des politiques publiques.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processus de participation citoyenne ont pour objet de garantir le débat et la délibération entre les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citoyens et les institutions publiques afin de recueillir l’opinion des citoyens sur une action publique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concrète au cours des phases de proposition, de décision, d’application ou d’évaluation.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processus de participation peuvent suivre les modalités établies dans ce titre ou dans d’autres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similaires, existants ou à créer, et toujours dans le respect des principes visés à l’article 2.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41. Domaine subjectif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personnes âgées de plus de seize ans peuvent participer aux processus de participation citoyenne.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Cependant, si la nature ou l’objet du processus le requiert ou le recommande, l’âge minimum des participants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peut être réduit.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processus de participation citoyenne peuvent être ouverts à l’ensemble de la population ou s’adresser, en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raison de leur objet ou de leur champ d’application territorial, à un ou à plusieurs collectifs de personnes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déterminés.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Dans le cas de processus adressés à des collectifs spécifiques, le ou les collectifs appelés à y participer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doivent être définis avec précision dans la convocation.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Dans le cas de processus de participation adressés à des collectifs spécifiques, il faut veiller notamment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à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appliquer les principes d’égalité et de non-discrimination, non seulement dans la sélection des collectifs cibles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 fonction de l’objet du processus, mais aussi au sein de ces mêmes collectifs.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Les entités, les organisations et les personnes morales peuvent aussi généralement participer aux processus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participation citoyenne, à l’exception de ceux qui, de par leur nature, sont réservés aux personnes physiques.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42. Domaine objectif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En règle générale, les processus de participation citoyenne peuvent être convoqués en rapport avec toute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proposition, action ou décision dont l’application impliquerait la nécessité d’informer, de débattre ou 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connaître l’opinion des citoyens par le biais de la collaboration et de l’interaction entre les citoyens et les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institutions publiques.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Outre les dispositions énoncées à l’alinéa 1, les processus de participation citoyenne peuvent avoir pour objet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l’évaluation des politiques publiques et, le cas échéant, la proposition de mesures visant à modifier l’action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publique sur les politiques soumises à évaluation.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Chapitre II. Initiative et contenu des processus de participation citoyenne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43. Initiative institutionnelle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processus de participation citoyenne relèvent d’initiatives publiques dès lors qu’ils sont organisés par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l’Administration du Gouvernement catalan et par les collectivités locales dans le champ de leurs compétences.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Outre l’Administration du Gouvernement catalan et les collectivités locales, les autres institutions et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organismes publics sont également habilités à convoquer des processus de participation citoyenne en rapport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avec les collectifs de citoyens sur lesquels ils exercent des compétences ou des fonctions, ou auxquels ils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fournissent des services.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44. Initiative citoyenne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Des processus de participation citoyenne peuvent être organisés par les citoyens auprès du Gouvernement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catalan et des collectivités locales dans le champ de leurs compétences respectives.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2. À l’échelle de la Catalogne, l’initiative doit obligatoirement être convoquée si elle reçoit le soutien d’un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minimum de 20 000 personnes âgées de plus de seize ans participant au processus.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À l’échelle locale, l’initiative doit obligatoirement être convoquée si les conditions suivantes sont remplies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Dans les communes de 1 000 habitants ou moins, 5 % sont appelés à participer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Dans les communes de 1 001 à 20 000 habitants, 3 % sont appelés à participer, à raison d’un minimum 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50 signatures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Dans les communes de 20 000 à 100 000 habitants, 2 % sont appelés à participer, à raison d’un minimum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600 signatures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Dans les communes de plus de 100 000 habitants, 1 % est appelé à participer, à raison d’un minimum de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2 000 signatures.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À des échelons supérieurs ou inférieurs à la commune, seuls les pourcentages visés à l’alinéa 3 sont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applicables, conformément à la population du territoire considéré.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Les pourcentages établis dans le présent article peuvent être inférieurs, si la réglementation de la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collectivité locale en décide ainsi.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45. Normes spéciales sur l’initiative citoyenne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L’initiative citoyenne est applicable aux processus de participation à caractère général qui s’adressent à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l’ensemble de la population, dans les modalités d’enquête, d’audience publique, de forums de participation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ou autres. Néanmoins, dans le cas de processus s’adressant à des collectifs spécifiques, les pouvoirs publics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peuvent également reconnaître l’initiative citoyenne selon leurs propres termes. Le calcul des pourcentages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prend alors comme référence le domaine subjectif visé par le processus.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normes internes des organisations ou des organismes publics chargés de la gestion de services publics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base, ainsi que celles des universités et des corporations de droit public fondées sur une base associative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doivent prévoir et réglementer le droit d’initiative des utilisateurs ou des membres à organiser des processus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 participation.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Outre les modalités visées à l’alinéa 1, l’initiative citoyenne peut également être reconnue au titre des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autres modalités de participation susceptibles d’être créées, en vertu de l’article 40.3, si leur réglementation en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dispose ainsi.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46. Structure des processus de participation citoyenne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processus de participation citoyenne doivent comporter au moins les phases suivantes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Information aux personnes susceptibles d’y participer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Apport de propositions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Délibération et examen des propositions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Évaluation et reddition des comptes du processus.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2. Outre les phases visées à l’alinéa 1, les processus de participation citoyenne doivent comporter, si la nature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du processus le permet, une phase de délibération ou de débat, avec la participation de personnes et</w:t>
      </w:r>
      <w:r w:rsidR="00B406C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d’organismes, ainsi que de responsables de l’autorité convocatrice et d’experts à leur service ou</w:t>
      </w:r>
      <w:r w:rsidR="00C81896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indépendants.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47. Information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convocation du processus de participation citoyenne doit comporter toute l’information nécessaire en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rapport avec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Le ou les collectifs appelés à participer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Les objectifs du processus, qui doivent spécifier clairement l’action publique qui est soumise à la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considération des citoyens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Les diverses alternatives, si elles existent, envisagées par l’autorité convocatrice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La documentation et l’information nécessaires pour pouvoir se former une opinion ;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La convocation et l’information visées à l’alinéa 1 doivent être diffusées publiquement, de manière claire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et facilement intelligible ; elles doivent aussi être publiées et accessibles sur le site Web institutionnel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correspondant.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48. Apport de propositions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La convocation des processus de participation citoyenne doit établir un délai pour que les personnes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appelées à y participer puissent apporter leurs contributions et leurs propositions.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2. </w:t>
      </w:r>
      <w:r w:rsidRPr="006C5973">
        <w:rPr>
          <w:rFonts w:ascii="Times New Roman" w:hAnsi="Times New Roman" w:cs="Times New Roman"/>
          <w:color w:val="000000"/>
          <w:sz w:val="20"/>
          <w:szCs w:val="20"/>
          <w:lang w:val="fr-FR"/>
        </w:rPr>
        <w:t>Le délai visé à l’alinéa 1 ne peut en aucun cas être inférieur à trente jours.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contributions et les propositions peuvent être présentées par n’importe quel moyen légalement établi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ainsi que par voie électronique, la seule condition requise étant l’identification de la personne et sans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préjudice de la vérification, par l’Administration, du compte au moyen duquel la participation a lieu.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49. Examen des propositions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L’autorité qui a convoqué le processus de participation citoyenne doit considérer et examiner toutes les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contributions et propositions reçues.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2. Pendant la phase d’examen, il faut déterminer les contributions et les propositions qui sont à prendre en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considération, ainsi que la façon dont elles se concrétisent dans l’action de l’Administration.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contributions qui n’ont aucun rapport direct avec l’objet du processus de participation citoyenne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peuvent être exclues de la phase d’examen.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50. Évaluation du processus de participation citoyenne</w:t>
      </w:r>
    </w:p>
    <w:p w:rsidR="006C5973" w:rsidRPr="006C5973" w:rsidRDefault="006C5973" w:rsidP="00B4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L’évaluation des résultats du processus de participation citoyenne doit être recueillie dans un mémoire final, qui doit</w:t>
      </w:r>
      <w:r w:rsidR="00B406C4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être élaboré dans un délai de deux mois à compter de la date de son achèvement et qui doit contenir au moins :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La description du processus et de ses phases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Une information quantitative et qualitative de la participation effective et des contributions reçues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La méthodologie employée dans le processus de participation citoyenne et dans la phase d’évaluation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d) Une évaluation globale du processus et de ses résultats.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 mémoire final d’évaluation doit être publié sur le site Web institutionnel de l’autorité convocatrice et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être communiqué aux participants.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L’autorité convocatrice doit rendre des comptes sur le processus de participation citoyenne. Dans tous les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cas, la reddition des comptes implique :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De diffuser les critères utilisés pour l’évaluation des contributions et des propositions, ainsi que les motifs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pour lesquels elles ont été acceptées ou refusées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D’attester le respect des engagements qu’elle a contractés dans le cadre du processus de participation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citoyenne.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51. Effets du processus de participation citoyenne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processus de participation citoyenne ne sont pas contraignants pour l’autorité convocatrice. Cependant,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 mémoire final visé à l’article 50 doit comporter un alinéa spécifique sur les effets que le processus de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participation doit avoir sur l’action de l’autorité convocatrice et sur les engagements contractés par cette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dernière dans le cadre du processus.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52. Moyens de soutien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processus de participation citoyenne doivent disposer des moyens personnels et matériels de soutien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nécessaires pour pouvoir remplir leur fonction.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modalités de participation relatives aux personnes, aux représentants d’organismes civiques et aux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experts doivent disposer des moyens et des instruments de soutien et d’assistance nécessaires, notamment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télématiques, que les participants doivent utiliser dans des conditions d’égalité.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Chapitre III. Modalités de participation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53. Enquêtes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Aux fins de la présente loi, l’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enquête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désigne le processus de participation citoyenne qui fait appel à des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techniques démoscopiques pour connaître l’opinion ou les préférences des citoyens en rapport avec une ou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plusieurs questions concrètes. Les procédures utilisées doivent être les plus adaptées à la nature et aux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caractéristiques de la question soumise à consultation.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enquêtes doivent être articulées, en vertu de leur objet, à partir d’un échantillon représentatif et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pluriel du collectif soumis à consultation. Elles peuvent prendre comme référence l’ensemble des citoyens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ou se référer uniquement à un ou à plusieurs collectifs concrets, en fonction de la finalité dans laquelle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l’opinion citoyenne est recueillie ou de la nature de la question formulée.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3. Les enquêtes peuvent aussi être réalisées au moyen de panels de citoyens. Aux fins de ladite loi, le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panel</w:t>
      </w:r>
      <w:r w:rsidR="00C81896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de citoyens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désigne un groupe de citoyens et de représentants d’organismes civiques sélectionnés en tant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qu’échantillon représentatif de la société ou de secteurs concrets, auprès desquels des consultations sont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organisées et dont l’opinion est demandée sur un sujet d’intérêt public.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Les autorités convocatrices déterminent, par règlement, la procédure de sélection et la configuration des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panels de citoyens, ainsi que leur fonctionnement.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54. Audiences publiques citoyennes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Aux fins de la présente loi, l’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audience publique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désigne le processus de participation citoyenne qui offre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aux personnes, aux organismes et aux organisations la possibilité de présenter et de débattre des propositions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en rapport avec une action publique déterminée.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audiences publiques peuvent être générales ou s’adresser à des collectifs spécifiques si la question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requérant la participation citoyenne ne concerne directement qu’un collectif ou un secteur de la population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déterminé.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55. Forums de participation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forums de participation s’articulent autour d’espaces de délibération, d’analyse, de proposition et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d’évaluation des initiatives et des politiques publiques. Les forums de participation peuvent avoir un caractère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temporaire ou permanent.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>2. Les forums sont formés par un groupe de citoyens et de représentants d’organismes civiques sélectionnés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 l’Administration en tant qu’échantillon représentatif d’un secteur ou d’un collectif directement concerné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 l’initiative ou la politique publique. Des experts en la matière, indépendants, peuvent aussi en faire partie.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3. Les forums peuvent avoir les finalités suivantes :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a) Délibérer sur la pertinence de la mise en oeuvre d’une initiative publique et prévoir ses effets sur le secteur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auquel elle s’adresse ;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b) Faire le suivi des politiques publiques et proposer des mesures pour les améliorer, notamment en matière de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prestation de services ;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c) Analyser et évaluer les résultats des politiques publiques.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4. Afin de garantir l’efficacité des dispositions du présent article, le Gouvernement catalan et les collectivités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locales doivent créer et réglementer un Registre de participation auquel les personnes, les entités et les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organisations civiques représentatives qui le souhaitent puissent s’inscrire volontairement pour faire partie des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forums et y participer activement.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5. La composition des forums qui seront constitués doit normalement être déterminée par une élection entre les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personnes et les organisations inscrites au Registre de participation, à moins que la nature spécialisée du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processus de participation ne conseille de procéder à une désignation, auquel cas la sélection devra se faire de la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manière la plus plurielle possible et conformément aux autres principes visés à l’article 2.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Article 56. Processus de participation spécifiques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processus de participation régis par le présent article et ceux qui seront créés à ce titre sont applicables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sans préjudice des instruments et des mécanismes de participation régis spécifiquement par les lois portant sur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des secteurs ou des matières déterminés.</w:t>
      </w:r>
    </w:p>
    <w:p w:rsidR="00C81896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dispositions du présent article sont applicables à titre supplétif aux instruments et aux mécanismes de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nature participative régis par d’autres lois.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Dispositions supplémentaires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Première. Demandes relatives aux formalités régies par la présente loi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demandes des citoyens en rapport avec les formalités régies par la présente loi peuvent être présentées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aux registres chargés de fixer les règles spécifiques de chaque consultation.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Deuxième. Calcul des délais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Les délais indiqués en jours dans la présente loi sont considérés comme des jours naturels, sauf spécification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contraire. Les délais indiqués en mois sont calculés de date en date ; en l’occurrence, si le délai expire un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jour férié, la date d’achèvement est reportée au premier jour ouvrable suivant.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Dispositions transitoires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Première. Communication préalable au Registre de participation aux consultations populaires non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Les Catalans résidant à l’étranger et les personnes désignées sous les lettres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b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et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c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dans l’article 5.1 doivent,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au préalable, communiquer au responsable du Registre de participation aux consultations populaires non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référendaires leur volonté de participer à chaque consultation populaire non référendaire, à condition que la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mise en oeuvre réglementaire de cette loi ne modifie ni la configuration ni la structure du Registre de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participation.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Deuxième. Nomination des membres de la Commission de contrôle et du régime transitoire applicable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jusqu’à la constitution de la Commission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Les membres de la Commission de contrôle doivent être nommés dans un délai d’un mois à compter de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l’entrée en vigueur de la présente loi. La Commission de contrôle doit se constituer dans un délai de quinze jours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à partir de la nomination de ses membres.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En attendant la constitution de la Commission de contrôle, les fonctions de cette dernière seront exercées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par une commission formée par les personnes désignées sous les lettres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b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et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 xml:space="preserve">c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dans la disposition transitoire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première de la Loi 1/2006 du 16 février, de l’initiative législative populaire, qui ont été désignées pour faire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partie de la Commission de contrôle citée dans ladite disposition transitoire.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Dispositions finales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Première. Mise en oeuvre réglementaire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1. Le Gouvernement catalan est autorisé à procéder à la mise en oeuvre réglementaire de la présente loi. Dans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tous les cas, ladite mise en oeuvre devra respecter les renvois en faveur du pouvoir réglementaire local régi par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loi.</w:t>
      </w:r>
    </w:p>
    <w:p w:rsidR="006C5973" w:rsidRPr="006C5973" w:rsidRDefault="006C5973" w:rsidP="00C81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2. Les dispositions de l’alinéa 1 sont applicables sans préjudice des règles spécifiques à l’organisation et à la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mise en oeuvre des consultations populaires non référendaires et des autres processus de participation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citoyenne, et elles doivent être établies par l’autorité convocatrice, conformément aux dispositions établies par</w:t>
      </w:r>
      <w:r w:rsidR="00C81896">
        <w:rPr>
          <w:rFonts w:ascii="Times New Roman" w:hAnsi="Times New Roman" w:cs="Times New Roman"/>
          <w:color w:val="231F20"/>
          <w:sz w:val="20"/>
          <w:szCs w:val="20"/>
          <w:lang w:val="fr-FR"/>
        </w:rPr>
        <w:t xml:space="preserve"> </w:t>
      </w: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la présente loi.</w:t>
      </w:r>
    </w:p>
    <w:p w:rsidR="006C5973" w:rsidRPr="006C5973" w:rsidRDefault="006C5973" w:rsidP="006C5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t>Deuxième. Entrée en vigueur</w:t>
      </w:r>
    </w:p>
    <w:p w:rsidR="00D9270C" w:rsidRPr="006C5973" w:rsidRDefault="006C5973" w:rsidP="006C5973">
      <w:pPr>
        <w:rPr>
          <w:lang w:val="fr-FR"/>
        </w:rPr>
      </w:pPr>
      <w:r w:rsidRPr="006C5973">
        <w:rPr>
          <w:rFonts w:ascii="Times New Roman" w:hAnsi="Times New Roman" w:cs="Times New Roman"/>
          <w:color w:val="231F20"/>
          <w:sz w:val="20"/>
          <w:szCs w:val="20"/>
          <w:lang w:val="fr-FR"/>
        </w:rPr>
        <w:lastRenderedPageBreak/>
        <w:t xml:space="preserve">La présente loi entre en vigueur le jour de sa publication dans le </w:t>
      </w:r>
      <w:r w:rsidRPr="006C5973">
        <w:rPr>
          <w:rFonts w:ascii="Times New Roman" w:hAnsi="Times New Roman" w:cs="Times New Roman"/>
          <w:i/>
          <w:iCs/>
          <w:color w:val="231F20"/>
          <w:sz w:val="20"/>
          <w:szCs w:val="20"/>
          <w:lang w:val="fr-FR"/>
        </w:rPr>
        <w:t>Document officiel du Gouvernement catalan.</w:t>
      </w:r>
    </w:p>
    <w:sectPr w:rsidR="00D9270C" w:rsidRPr="006C5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73"/>
    <w:rsid w:val="003E58C4"/>
    <w:rsid w:val="006C5973"/>
    <w:rsid w:val="00B406C4"/>
    <w:rsid w:val="00C81896"/>
    <w:rsid w:val="00CA5D44"/>
    <w:rsid w:val="00D9270C"/>
    <w:rsid w:val="00E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3BA1"/>
  <w15:docId w15:val="{06B1B1C3-EBE8-4986-8FBE-EB5FDB65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9845</Words>
  <Characters>56120</Characters>
  <Application>Microsoft Office Word</Application>
  <DocSecurity>0</DocSecurity>
  <Lines>467</Lines>
  <Paragraphs>131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Galvany Aguilar, Rosa</dc:creator>
  <cp:lastModifiedBy>Haro Buenaventura, Caterina</cp:lastModifiedBy>
  <cp:revision>2</cp:revision>
  <dcterms:created xsi:type="dcterms:W3CDTF">2014-10-17T09:32:00Z</dcterms:created>
  <dcterms:modified xsi:type="dcterms:W3CDTF">2018-06-08T11:29:00Z</dcterms:modified>
</cp:coreProperties>
</file>